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f64fb985c47e7" /></Relationships>
</file>

<file path=word/document.xml><?xml version="1.0" encoding="utf-8"?>
<w:document xmlns:w="http://schemas.openxmlformats.org/wordprocessingml/2006/main">
  <w:body>
    <w:tbl>
      <w:tblPr>
        <w:tblW w:w="9000" w:type="dxa"/>
        <w:tblBorders>
          <w:top w:val="nil"/>
          <w:bottom w:val="nil"/>
          <w:left w:val="nil"/>
          <w:right w:val="nil"/>
          <w:insideH w:val="nil"/>
          <w:insideV w:val="nil"/>
        </w:tblBorders>
        <w:tblCellSpacing w:w="60" w:type="dxa"/>
        <w:shd w:val="clear" w:color="auto" w:fill="E7F0F9"/>
      </w:tblPr>
      <w:tblGrid>
        <w:gridCol w:w="1200"/>
        <w:gridCol w:w="4500"/>
      </w:tblGrid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RKP broj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35003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Naziv obveznika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OPĆINA POLIČNIK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Razina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22</w:t>
            </w:r>
          </w:p>
        </w:tc>
      </w:tr>
    </w:tbl>
    <w:p>
      <w:r>
        <w:br/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BILJEŠKE UZ FINANCIJSKE IZVJEŠTAJE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ZA RAZDOBLJE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I - III 2026.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prihodima i rashodima, primicima i izdacima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0" w:type="auto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POSLOVANJA (šifre 61+62+63+64+65+66+67+68)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1.335.211,70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1.515.184,01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113,5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POSLOVANJA (šifre 31+32+34+35+36+37+38)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648.082,50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997.381,53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153,9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POSLOVANJA (šifre 6-Z005)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687.129,20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517.802,48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75,4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prodaje nefinancijske imovine (šifre 71+72+73+74)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1.088.564,42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99.262,19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9,1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nabavu nefinancijske imovine (šifre 41+42+43+44+45)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111.641,23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304.102,16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272,4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PRIHODA OD NEFINANCIJSKE IMOVINE (šifre 4-7)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204.839,97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-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Primici od financijske imovine i zaduživanja (šifre 81+82+83+84+85)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financijsku imovinu i otplate zajmova (šifre 51+52+53+54+55)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66.426,06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66.426,06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PRIMITAKA OD FINANCIJSKE IMOVINE I ZADUŽIVANJA (šifre 5-8)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66.426,06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66.426,06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100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I PRIMITAKA (šifre X678-Y345)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1.597.626,33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246.536,45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15,4</w:t>
            </w:r>
          </w:p>
        </w:tc>
      </w:tr>
    </w:tbl>
    <w:p>
      <w:pPr>
        <w:spacing w:before="0" w:after="0"/>
      </w:pPr>
    </w:p>
    <w:p>
      <w:r>
        <w:t xml:space="preserve">Ukupni prihodi poslovanja Općine Poličnik u periodu 01.01.-31.03.2026. godine iznose 1.614.4476,20 EUR, a sastoje se od ukupnih prihoda poslovanja u razredu 6 u iznosu od 1.515.184,01 EUR i ukupnih prihoda od prodaje nefinancijske imovine u razredu 7 u iznosu od 99.262,19 EUR. Ukupni rashodi poslovanja Općine Poličnik u periodu 01.01.-31.03.2026. godine iznose 1.301.483,69 EUR, a sastoje se od ukupnih rashoda poslovanja u razredu 3 u iznosu od 997.381,53 EUR i ukupnih rashoda za nabavu nefinancijske imovine u razredu 4 u iznosu od 304.102,16 EUR. Višak prihoda poslovanja iznosi 517.802,48 EUR, manjak prihoda od nefinancijske imovine iznosi 204.839,97 EUR, manjak od financijske imovine i zaduživanja iznosi 66.426,06 EUR, što rezultira viškom prihoda i primitaka u iznosu od 246.536,45 EUR.</w:t>
      </w:r>
    </w:p>
    <w:p>
      <w:r>
        <w:br/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Porez na dohodak od nesamostalnog rada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620.805,21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723.134,84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116,5</w:t>
            </w:r>
          </w:p>
        </w:tc>
      </w:tr>
    </w:tbl>
    <w:p>
      <w:pPr>
        <w:spacing w:before="0" w:after="0"/>
      </w:pPr>
    </w:p>
    <w:p>
      <w:r>
        <w:t xml:space="preserve">Prihodi od poreza na dohodak od nesamostalnog rada povećali su se za 16,50% zbog povećanja broja zaposlenih sa područja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Stalni porezi na nepokretnu imovinu (zemlju, zgrade, kuće i ostalo)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473,49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34.143,44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7211,0</w:t>
            </w:r>
          </w:p>
        </w:tc>
      </w:tr>
    </w:tbl>
    <w:p>
      <w:pPr>
        <w:spacing w:before="0" w:after="0"/>
      </w:pPr>
    </w:p>
    <w:p>
      <w:r>
        <w:t xml:space="preserve">Stalni porezi na nepokretnu imovinu povećali su se zbog uvođenja poreza na nekretnine, novog poreza u poreznom sustavu, zajedničkog prihoda općinskog i županijskog proračuna.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Povremeni porezi na imovinu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99.787,12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142.335,98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142,6</w:t>
            </w:r>
          </w:p>
        </w:tc>
      </w:tr>
    </w:tbl>
    <w:p>
      <w:pPr>
        <w:spacing w:before="0" w:after="0"/>
      </w:pPr>
    </w:p>
    <w:p>
      <w:r>
        <w:t xml:space="preserve">Povremeni porezi na imovinu - porez na promet nekretnina je povećan za 42,60 % zbog povećanja prometa nekretninama na području Općine Poličnik - velikog interesa za građevinska zemljišta.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Tekuće pomoći proračunu i izvanproračunskim korisnicima iz drugih proračuna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225.879,62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62.950,63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27,9</w:t>
            </w:r>
          </w:p>
        </w:tc>
      </w:tr>
    </w:tbl>
    <w:p>
      <w:pPr>
        <w:spacing w:before="0" w:after="0"/>
      </w:pPr>
    </w:p>
    <w:p>
      <w:r>
        <w:t xml:space="preserve">Smanjenje tekućih pomoći u odnosu na isti period 2025. godine - osnovni razlog je knjiženje pomoći fiskalnog izravnavanja na konto 6353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6353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Pomoći fiskalnog izravnanja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6353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194.405,40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Pomoći fiskalnog izravnavanja se knjiže na konto 6353, umjesto na 6331.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Tekuće pomoći proračunskim korisnicima iz proračuna koji im nije nadležan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21.996,00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Radi se o tekućim pomoćima fiskalnog izravnavanja - pomoćima dječjim vrtićima na području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6422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zakupa i iznajmljivanja imovine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6422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7.961,55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4.938,98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62,0</w:t>
            </w:r>
          </w:p>
        </w:tc>
      </w:tr>
    </w:tbl>
    <w:p>
      <w:pPr>
        <w:spacing w:before="0" w:after="0"/>
      </w:pPr>
    </w:p>
    <w:p>
      <w:r>
        <w:t xml:space="preserve">Smanjenje prihoda od zakupa i iznajmljivanja imovine - neke od nekretnina nisu iznajmljivane u proteklom periodu zbog provođenja novih natječaja za zakup poslovnih prostora.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zaposlene (šifre 311+312+313)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160.156,65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201.161,84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125,6</w:t>
            </w:r>
          </w:p>
        </w:tc>
      </w:tr>
    </w:tbl>
    <w:p>
      <w:pPr>
        <w:spacing w:before="0" w:after="0"/>
      </w:pPr>
    </w:p>
    <w:p>
      <w:r>
        <w:t xml:space="preserve">Rashodi za zaposlene povećali su se za 25,60% zbog zaposlenja novih djelatnika u Zajedničkom upravnom odjelu za komunalno redarstvo.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Plaće za redovan rad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129.787,82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162.927,31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125,5</w:t>
            </w:r>
          </w:p>
        </w:tc>
      </w:tr>
    </w:tbl>
    <w:p>
      <w:pPr>
        <w:spacing w:before="0" w:after="0"/>
      </w:pPr>
    </w:p>
    <w:p>
      <w:r>
        <w:t xml:space="preserve">Plaće za redovan rad povećale su se za 25,50% zbog zaposlenja novih djelatnika u Zajedničkom upravnom odjelu za komunalno redarstvo.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Plaće za prekovremeni rad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75,72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5.013,77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6621,5</w:t>
            </w:r>
          </w:p>
        </w:tc>
      </w:tr>
    </w:tbl>
    <w:p>
      <w:pPr>
        <w:spacing w:before="0" w:after="0"/>
      </w:pPr>
    </w:p>
    <w:p>
      <w:r>
        <w:t xml:space="preserve">Plaće za prekovremeni rad povećale su se zbog potreba prekovremenog rada djelatnika u Zajedničkom upravnom odjelu za komunalno gospodarstvo.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Doprinosi za obvezno zdravstveno osiguranje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21.341,27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26.715,57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125,2</w:t>
            </w:r>
          </w:p>
        </w:tc>
      </w:tr>
    </w:tbl>
    <w:p>
      <w:pPr>
        <w:spacing w:before="0" w:after="0"/>
      </w:pPr>
    </w:p>
    <w:p>
      <w:r>
        <w:t xml:space="preserve">Rashodi za doprinose za obvezno zdravstveno osiguranje povećali su se za 25,20% zbog zaposlenja novih djelatnika u Zajedničkom upravnom odjelu za komunalno redarstvo.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Stručno usavršavanje zaposlenika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4.103,27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2.507,57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61,1</w:t>
            </w:r>
          </w:p>
        </w:tc>
      </w:tr>
    </w:tbl>
    <w:p>
      <w:pPr>
        <w:spacing w:before="0" w:after="0"/>
      </w:pPr>
    </w:p>
    <w:p>
      <w:r>
        <w:t xml:space="preserve">Rashodi za stručno usavršavanje zaposlenika su smanjeni za 38,90% u odnosu na isto razdoblje prethodne godine iz razloga što su se u 1. tromjesečju 2025. godine obučavali zaposlenici Zajedničkog upravnog odjela za komunalno redarstvo.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Uredski materijal i ostali materijalni rashodi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4.636,32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1.474,83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31,8</w:t>
            </w:r>
          </w:p>
        </w:tc>
      </w:tr>
    </w:tbl>
    <w:p>
      <w:pPr>
        <w:spacing w:before="0" w:after="0"/>
      </w:pPr>
    </w:p>
    <w:p>
      <w:r>
        <w:t xml:space="preserve">Rashodi za uredski materijal i ostale materijalne rashode smanjeni su zbog mjera štednje uredskog materijala i smanjenja obima posla ureda za katastarsku izmjeru.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Energija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24.245,28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45.645,21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188,3</w:t>
            </w:r>
          </w:p>
        </w:tc>
      </w:tr>
    </w:tbl>
    <w:p>
      <w:pPr>
        <w:spacing w:before="0" w:after="0"/>
      </w:pPr>
    </w:p>
    <w:p>
      <w:r>
        <w:t xml:space="preserve">Rashodi za energiju povećani su zbog povećanje cijene električne energije.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Materijal i dijelovi za tekuće i investicijsko održavanje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1.065,40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2.007,49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188,4</w:t>
            </w:r>
          </w:p>
        </w:tc>
      </w:tr>
    </w:tbl>
    <w:p>
      <w:pPr>
        <w:spacing w:before="0" w:after="0"/>
      </w:pPr>
    </w:p>
    <w:p>
      <w:r>
        <w:t xml:space="preserve">Zbog potreba održavanja općinskih objekata došlo je do povećanja rashoda za materijal i dijelove za tekuće i investicijsko održavanje.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Usluge tekućeg i investicijskog održavanja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81.318,08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130.924,32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161,0</w:t>
            </w:r>
          </w:p>
        </w:tc>
      </w:tr>
    </w:tbl>
    <w:p>
      <w:pPr>
        <w:spacing w:before="0" w:after="0"/>
      </w:pPr>
    </w:p>
    <w:p>
      <w:r>
        <w:t xml:space="preserve">Zbog potreba održavanja općinskih objekata došlo je do povećanja rashoda za usluge tekućeg i investicijskog održavanja.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Komunalne usluge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43.281,01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10.917,64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25,2</w:t>
            </w:r>
          </w:p>
        </w:tc>
      </w:tr>
    </w:tbl>
    <w:p>
      <w:pPr>
        <w:spacing w:before="0" w:after="0"/>
      </w:pPr>
    </w:p>
    <w:p>
      <w:r>
        <w:t xml:space="preserve">Rashodi za komunalne usluge su se značajno smanjili zbog smanjenja potrošnje vode na igralištu, smanjenja usluge odvožnje otpada (kontejneri za glomazni otpad).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Računalne usluge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9.755,75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14.894,24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152,7</w:t>
            </w:r>
          </w:p>
        </w:tc>
      </w:tr>
    </w:tbl>
    <w:p>
      <w:pPr>
        <w:spacing w:before="0" w:after="0"/>
      </w:pPr>
    </w:p>
    <w:p>
      <w:r>
        <w:t xml:space="preserve">Rashodi za računalne usluge su povećani zbog povećanja broja radnih stanica u Zajedničkom upravnom odjelu za komunalno redarstvo.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Članarine i norme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331,81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2.127,24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641,1</w:t>
            </w:r>
          </w:p>
        </w:tc>
      </w:tr>
    </w:tbl>
    <w:p>
      <w:pPr>
        <w:spacing w:before="0" w:after="0"/>
      </w:pPr>
    </w:p>
    <w:p>
      <w:r>
        <w:t xml:space="preserve">Rashodi za članarine su povećani zbog novog članstva u institucijama.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Bankarske usluge i usluge platnog prometa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796,66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8.520,54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1069,5</w:t>
            </w:r>
          </w:p>
        </w:tc>
      </w:tr>
    </w:tbl>
    <w:p>
      <w:pPr>
        <w:spacing w:before="0" w:after="0"/>
      </w:pPr>
    </w:p>
    <w:p>
      <w:r>
        <w:t xml:space="preserve">Rashodi za bankarske usluge su se povećali zbog rashoda vezanih za novi dugoročni kredit - obrada kredita, prolongiranje novog kredita.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Tekuće donacije u novcu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50.993,55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66.903,33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131,2</w:t>
            </w:r>
          </w:p>
        </w:tc>
      </w:tr>
    </w:tbl>
    <w:p>
      <w:pPr>
        <w:spacing w:before="0" w:after="0"/>
      </w:pPr>
    </w:p>
    <w:p>
      <w:r>
        <w:t xml:space="preserve">Rashodi za tekuće donacije u novcu su se povećali zbog povećanja broja udruga na području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Naknade šteta pravnim i fizičkim osobama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81.999,90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38.564,65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47,0</w:t>
            </w:r>
          </w:p>
        </w:tc>
      </w:tr>
    </w:tbl>
    <w:p>
      <w:pPr>
        <w:spacing w:before="0" w:after="0"/>
      </w:pPr>
    </w:p>
    <w:p>
      <w:r>
        <w:t xml:space="preserve">Troškovi za naknade štete pravnim i fizičkim osobama smanjeni su zbog prekida plaćanja naknade štete po tužbi Dušan Opačić i dr.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Zemljište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1.088.564,42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99.262,19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9,1</w:t>
            </w:r>
          </w:p>
        </w:tc>
      </w:tr>
    </w:tbl>
    <w:p>
      <w:pPr>
        <w:spacing w:before="0" w:after="0"/>
      </w:pPr>
    </w:p>
    <w:p>
      <w:r>
        <w:t xml:space="preserve">Prihodi za prodaju zemljišta su se smanjili zbog činjenice da u 2026. godini Općina Poličnik je provela značajno manje natječaja za prodaju zemljišta - 2025. godine su prodani građevinski tereni u Poslovnoj zoni Murvica Jug.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4126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Ostala nematerijalna imovina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4126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11.925,00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17.225,00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144,4</w:t>
            </w:r>
          </w:p>
        </w:tc>
      </w:tr>
    </w:tbl>
    <w:p>
      <w:pPr>
        <w:spacing w:before="0" w:after="0"/>
      </w:pPr>
    </w:p>
    <w:p>
      <w:r>
        <w:t xml:space="preserve">Rashodi za ostalu nematerijalnu imovinu su povećani zbog potrebe izrade projektne dokumentacije za nove projekte.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Ostali građevinski objekti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50.509,59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228.603,73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452,6</w:t>
            </w:r>
          </w:p>
        </w:tc>
      </w:tr>
    </w:tbl>
    <w:p>
      <w:pPr>
        <w:spacing w:before="0" w:after="0"/>
      </w:pPr>
    </w:p>
    <w:p>
      <w:r>
        <w:t xml:space="preserve">Rashodi za ostale građevinske objekte povećani su zbog početka radova u Poslovnoj zoni Murvica Zapad.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obvezama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Stanje dospjelih obveza na kraju izvještajnog razdoblja (šifre V008+D23+D24 + 'D dio 25,26' + D27)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V007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517.838,81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Stanje dospjelih obveza na kraju izvještajnog razdoblja - 31.03.2026. godine iznosi 517.838,81 EUR, a sastoji se od obveza za materijalne rashode u iznosu od 171.735,32 EUR, obveza za financijske rashode u iznosu od 2.510,00 EUR, obveze za naknade građanima i kućanstvima u iznosu od 1.449,80 EUR, obveze za donacije, kazne, naknade štete i kapitalne pomoći u iznosu od 6.347,92 EUR, ostale tekuće obveze u iznosu od 49.994,31 EUR i obveze za nabavu nefinancijske imovine u iznosu od 249.096,11 EUR.</w:t>
      </w:r>
    </w:p>
    <w:p/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</w:docDefaults>
  <w:style w:type="paragraph" w:styleId="Normal" w:default="true">
    <w:name w:val="Normal"/>
    <w:rPr>
      <w:rFonts w:ascii="Times New Roman" w:hAnsi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62e54268b6479d" /></Relationships>
</file>